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E402B" w14:textId="77777777" w:rsidR="00F12511" w:rsidRDefault="00F12511" w:rsidP="009D1B49">
      <w:pPr>
        <w:pStyle w:val="Heading1"/>
        <w:numPr>
          <w:ilvl w:val="0"/>
          <w:numId w:val="0"/>
        </w:numPr>
        <w:jc w:val="center"/>
      </w:pPr>
      <w:r>
        <w:t>DERMATOLOGY – eligibility guidance for candidates holding MRCPCH, who do not also have full CMT competencies</w:t>
      </w:r>
    </w:p>
    <w:p w14:paraId="09807A9B" w14:textId="02BB5E32" w:rsidR="00F12511" w:rsidRPr="009D1B49" w:rsidRDefault="00295A32" w:rsidP="009D1B49">
      <w:pPr>
        <w:pBdr>
          <w:bottom w:val="single" w:sz="6" w:space="1" w:color="auto"/>
        </w:pBdr>
        <w:jc w:val="right"/>
        <w:rPr>
          <w:i/>
        </w:rPr>
      </w:pPr>
      <w:r>
        <w:rPr>
          <w:i/>
        </w:rPr>
        <w:t xml:space="preserve">Reviewed </w:t>
      </w:r>
      <w:r w:rsidR="00DB50A6">
        <w:rPr>
          <w:i/>
        </w:rPr>
        <w:t>December</w:t>
      </w:r>
      <w:r>
        <w:rPr>
          <w:i/>
        </w:rPr>
        <w:t xml:space="preserve"> 201</w:t>
      </w:r>
      <w:r w:rsidR="00F94D1F">
        <w:rPr>
          <w:i/>
        </w:rPr>
        <w:t>8</w:t>
      </w:r>
    </w:p>
    <w:p w14:paraId="20EC3CA4" w14:textId="77777777" w:rsidR="00F12511" w:rsidRDefault="00F12511" w:rsidP="00F12511">
      <w:pPr>
        <w:pStyle w:val="Heading5"/>
      </w:pPr>
      <w:r>
        <w:t>Information for candidates</w:t>
      </w:r>
    </w:p>
    <w:p w14:paraId="21DF1920" w14:textId="77777777" w:rsidR="00F12511" w:rsidRDefault="00F12511" w:rsidP="00F12511">
      <w:r>
        <w:t xml:space="preserve">Most applicants to </w:t>
      </w:r>
      <w:r w:rsidRPr="00D723F8">
        <w:rPr>
          <w:b/>
        </w:rPr>
        <w:t>dermatology</w:t>
      </w:r>
      <w:r>
        <w:t xml:space="preserve"> will be physicians (ie undertaking core medical training [CMT] or acute care common stem [ACCS] training programmes.)</w:t>
      </w:r>
    </w:p>
    <w:p w14:paraId="06D3A749" w14:textId="77777777" w:rsidR="00F12511" w:rsidRDefault="00F12511" w:rsidP="00F12511">
      <w:r>
        <w:t xml:space="preserve">However, the specialty welcomes applications from trainees who have not undertaken a standard CMT or ACCS training programme or equivalent, but who have instead trained in </w:t>
      </w:r>
      <w:r w:rsidRPr="00D723F8">
        <w:rPr>
          <w:b/>
        </w:rPr>
        <w:t xml:space="preserve">paediatrics to level </w:t>
      </w:r>
      <w:proofErr w:type="gramStart"/>
      <w:r w:rsidRPr="00D723F8">
        <w:rPr>
          <w:b/>
        </w:rPr>
        <w:t>1</w:t>
      </w:r>
      <w:r>
        <w:t>, and</w:t>
      </w:r>
      <w:proofErr w:type="gramEnd"/>
      <w:r>
        <w:t xml:space="preserve"> have attained</w:t>
      </w:r>
      <w:r w:rsidR="00B963AF">
        <w:t xml:space="preserve"> the</w:t>
      </w:r>
      <w:r>
        <w:t xml:space="preserve"> </w:t>
      </w:r>
      <w:r w:rsidRPr="00D723F8">
        <w:rPr>
          <w:b/>
        </w:rPr>
        <w:t>MRCPCH</w:t>
      </w:r>
      <w:r>
        <w:t xml:space="preserve"> instead of MRCP(UK). </w:t>
      </w:r>
    </w:p>
    <w:p w14:paraId="00C55A04" w14:textId="77777777" w:rsidR="00F12511" w:rsidRDefault="00F12511" w:rsidP="00F12511">
      <w:r>
        <w:t xml:space="preserve">Such trainees </w:t>
      </w:r>
      <w:r>
        <w:rPr>
          <w:b/>
        </w:rPr>
        <w:t>must still possess CMT competences which would normally have been attained after a 12-month period in CMT</w:t>
      </w:r>
      <w:r>
        <w:t>, and have experience in some adult medical specialties.</w:t>
      </w:r>
      <w:r w:rsidR="00B963AF">
        <w:t xml:space="preserve"> </w:t>
      </w:r>
      <w:r>
        <w:t xml:space="preserve">The </w:t>
      </w:r>
      <w:r w:rsidR="00B963AF">
        <w:t>document clarifies the experience and competences required of trainees from this background</w:t>
      </w:r>
      <w:r>
        <w:t>.</w:t>
      </w:r>
      <w:bookmarkStart w:id="0" w:name="_GoBack"/>
      <w:bookmarkEnd w:id="0"/>
    </w:p>
    <w:p w14:paraId="2E1AEB4D" w14:textId="77777777" w:rsidR="00F12511" w:rsidRDefault="00F12511" w:rsidP="00F12511">
      <w:pPr>
        <w:pBdr>
          <w:bottom w:val="single" w:sz="6" w:space="1" w:color="auto"/>
        </w:pBdr>
      </w:pPr>
    </w:p>
    <w:p w14:paraId="59C1A404" w14:textId="77777777" w:rsidR="00F12511" w:rsidRDefault="00F12511" w:rsidP="00F12511">
      <w:pPr>
        <w:pStyle w:val="Heading5"/>
      </w:pPr>
      <w:r>
        <w:t>Summary of the three key eligibility requirements</w:t>
      </w:r>
    </w:p>
    <w:p w14:paraId="74BE17E3" w14:textId="77777777" w:rsidR="00F12511" w:rsidRDefault="00F12511" w:rsidP="00F12511">
      <w:r>
        <w:t>All applicants from a paediatric training route must have:</w:t>
      </w:r>
    </w:p>
    <w:p w14:paraId="3BA74D4F" w14:textId="77777777" w:rsidR="00F12511" w:rsidRDefault="00F12511" w:rsidP="00EE24DA">
      <w:pPr>
        <w:pStyle w:val="ListParagraph"/>
        <w:numPr>
          <w:ilvl w:val="0"/>
          <w:numId w:val="21"/>
        </w:numPr>
        <w:contextualSpacing w:val="0"/>
      </w:pPr>
      <w:r>
        <w:t xml:space="preserve">attained </w:t>
      </w:r>
      <w:r>
        <w:rPr>
          <w:b/>
        </w:rPr>
        <w:t>MRCPCH</w:t>
      </w:r>
      <w:r>
        <w:t xml:space="preserve"> and </w:t>
      </w:r>
      <w:r>
        <w:rPr>
          <w:b/>
        </w:rPr>
        <w:t>paediatric level 1 competencies</w:t>
      </w:r>
      <w:r>
        <w:t xml:space="preserve"> before commencing ST3 training in dermatology</w:t>
      </w:r>
    </w:p>
    <w:p w14:paraId="1C4DB4A1" w14:textId="77777777" w:rsidR="00F12511" w:rsidRDefault="00F12511" w:rsidP="00EE24DA">
      <w:pPr>
        <w:pStyle w:val="ListParagraph"/>
        <w:numPr>
          <w:ilvl w:val="0"/>
          <w:numId w:val="21"/>
        </w:numPr>
        <w:contextualSpacing w:val="0"/>
      </w:pPr>
      <w:r>
        <w:t xml:space="preserve">at least the same </w:t>
      </w:r>
      <w:r>
        <w:rPr>
          <w:b/>
        </w:rPr>
        <w:t>CMT competences</w:t>
      </w:r>
      <w:r>
        <w:t xml:space="preserve"> that would be expected after 12 months’ training in adult medicine posts, before commencing ST3 training in dermatology</w:t>
      </w:r>
    </w:p>
    <w:p w14:paraId="6C1751A9" w14:textId="77777777" w:rsidR="001D5D65" w:rsidRDefault="001D5D65" w:rsidP="00EE24DA">
      <w:pPr>
        <w:pStyle w:val="ListParagraph"/>
        <w:numPr>
          <w:ilvl w:val="0"/>
          <w:numId w:val="21"/>
        </w:numPr>
        <w:contextualSpacing w:val="0"/>
      </w:pPr>
      <w:r>
        <w:t xml:space="preserve">at least 24 months’ </w:t>
      </w:r>
      <w:r w:rsidR="00EE24DA">
        <w:t>experience</w:t>
      </w:r>
      <w:r>
        <w:t xml:space="preserve"> in medical specialties (not including Foundation level</w:t>
      </w:r>
      <w:r w:rsidR="00EE24DA">
        <w:t xml:space="preserve"> </w:t>
      </w:r>
      <w:r>
        <w:t xml:space="preserve">experience) (of which at least 12 months must include the care of acute medical in-patients) by time of commencement of ST3 training. </w:t>
      </w:r>
    </w:p>
    <w:p w14:paraId="55A4C40B" w14:textId="77777777" w:rsidR="001D5D65" w:rsidRDefault="001D5D65" w:rsidP="00EE24DA">
      <w:pPr>
        <w:ind w:left="360"/>
      </w:pPr>
      <w:r>
        <w:t>or</w:t>
      </w:r>
    </w:p>
    <w:p w14:paraId="2D01B962" w14:textId="77777777" w:rsidR="001D5D65" w:rsidRDefault="001D5D65" w:rsidP="00EE24DA">
      <w:pPr>
        <w:pStyle w:val="ListParagraph"/>
        <w:numPr>
          <w:ilvl w:val="0"/>
          <w:numId w:val="22"/>
        </w:numPr>
      </w:pPr>
      <w:r>
        <w:t>at least 24 months’ experience in paediatrics (of which at least 4 months must have been in acute medicine, dealing with unselected medical admissions) (not including Foundation modules) by time of commencement of ST3 training</w:t>
      </w:r>
    </w:p>
    <w:p w14:paraId="3631A0D8" w14:textId="77777777" w:rsidR="001D5D65" w:rsidRDefault="001D5D65" w:rsidP="00EE24DA">
      <w:pPr>
        <w:ind w:left="360"/>
      </w:pPr>
      <w:r>
        <w:t>and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41"/>
      </w:tblGrid>
      <w:tr w:rsidR="00EE24DA" w:rsidRPr="00EE24DA" w14:paraId="41261DC9" w14:textId="77777777">
        <w:trPr>
          <w:trHeight w:val="188"/>
        </w:trPr>
        <w:tc>
          <w:tcPr>
            <w:tcW w:w="8541" w:type="dxa"/>
          </w:tcPr>
          <w:p w14:paraId="28F459CF" w14:textId="77777777" w:rsidR="00EE24DA" w:rsidRPr="00EE24DA" w:rsidRDefault="00EE24DA" w:rsidP="00EE24DA">
            <w:pPr>
              <w:pStyle w:val="ListParagraph"/>
              <w:numPr>
                <w:ilvl w:val="0"/>
                <w:numId w:val="22"/>
              </w:numPr>
              <w:ind w:left="360"/>
            </w:pPr>
            <w:r>
              <w:t>a</w:t>
            </w:r>
            <w:r w:rsidR="001D5D65">
              <w:t xml:space="preserve"> minimum of 12 months’ experience in medical specialties (not including Foundation level</w:t>
            </w:r>
            <w:r>
              <w:t xml:space="preserve"> </w:t>
            </w:r>
            <w:r w:rsidR="001D5D65">
              <w:t>experience) in a range of acute hospital medical specialties that admit acutely unwell medical patients and</w:t>
            </w:r>
            <w:r>
              <w:t xml:space="preserve"> </w:t>
            </w:r>
            <w:r w:rsidR="001D5D65">
              <w:t>manage</w:t>
            </w:r>
            <w:r>
              <w:t xml:space="preserve"> their immediate follow up. </w:t>
            </w:r>
            <w:r w:rsidRPr="00EE24DA">
              <w:t>A maximum of 4 months in any single specialty can be counted towards this</w:t>
            </w:r>
            <w:r>
              <w:t>.</w:t>
            </w:r>
          </w:p>
        </w:tc>
      </w:tr>
    </w:tbl>
    <w:p w14:paraId="6E517BB6" w14:textId="77777777" w:rsidR="00F12511" w:rsidRDefault="00F12511" w:rsidP="00F12511">
      <w:r>
        <w:t xml:space="preserve">NB – where these requirements state ‘before commencing ST3 training in dermatology’, this means essentially these requirements must be met before the </w:t>
      </w:r>
      <w:r w:rsidR="00B963AF">
        <w:t>advertised posts commencing from date for the recruitment round to which the application is being made</w:t>
      </w:r>
      <w:r>
        <w:t>.</w:t>
      </w:r>
    </w:p>
    <w:p w14:paraId="4703F133" w14:textId="77777777" w:rsidR="00F12511" w:rsidRDefault="00F12511" w:rsidP="00F12511">
      <w:pPr>
        <w:pBdr>
          <w:bottom w:val="single" w:sz="6" w:space="1" w:color="auto"/>
        </w:pBdr>
      </w:pPr>
    </w:p>
    <w:p w14:paraId="7D490392" w14:textId="77777777" w:rsidR="00F12511" w:rsidRDefault="00F12511" w:rsidP="00F12511">
      <w:pPr>
        <w:pStyle w:val="Heading5"/>
      </w:pPr>
      <w:r>
        <w:lastRenderedPageBreak/>
        <w:t>Applicants from paediatric routes</w:t>
      </w:r>
    </w:p>
    <w:p w14:paraId="751AF444" w14:textId="77777777" w:rsidR="00F12511" w:rsidRDefault="00F12511" w:rsidP="00F12511">
      <w:r>
        <w:t>The dermatology curriculum states:</w:t>
      </w:r>
    </w:p>
    <w:p w14:paraId="2619DB34" w14:textId="77777777" w:rsidR="00F12511" w:rsidRDefault="00F12511" w:rsidP="00F12511">
      <w:pPr>
        <w:pStyle w:val="Heading4"/>
      </w:pPr>
      <w:r>
        <w:t>Doctors must be able to manage concurrent g</w:t>
      </w:r>
      <w:r w:rsidR="0051614A">
        <w:t>eneral medical problems in adult</w:t>
      </w:r>
      <w:r>
        <w:t xml:space="preserve"> patients, within </w:t>
      </w:r>
      <w:r w:rsidR="002307C6">
        <w:t>the context of dermatological disease</w:t>
      </w:r>
      <w:r>
        <w:t>, without immediate recourse to other specialists and in isolated units.</w:t>
      </w:r>
    </w:p>
    <w:p w14:paraId="48FB0F2A" w14:textId="77777777" w:rsidR="00F12511" w:rsidRDefault="00F12511" w:rsidP="00F12511">
      <w:r>
        <w:t>This requires at least 12 months’ full-time equivalent experience in medicine at ST/SHO-level, and competence in some practical procedures.</w:t>
      </w:r>
    </w:p>
    <w:p w14:paraId="62819DB7" w14:textId="77777777" w:rsidR="00F12511" w:rsidRDefault="00F12511" w:rsidP="00F12511">
      <w:pPr>
        <w:pStyle w:val="Heading3"/>
        <w:numPr>
          <w:ilvl w:val="0"/>
          <w:numId w:val="0"/>
        </w:numPr>
        <w:ind w:left="720" w:hanging="720"/>
      </w:pPr>
      <w:r>
        <w:t>Clinical experience</w:t>
      </w:r>
    </w:p>
    <w:p w14:paraId="218C5F0E" w14:textId="77777777" w:rsidR="00F12511" w:rsidRDefault="00F12511" w:rsidP="00F12511">
      <w:r>
        <w:t xml:space="preserve">Applicants must have level 1 paediatrics training and the MRCPCH, in addition to at least 12 months’ experience in a range of acute hospital medical specialties that admit acutely unwell medical </w:t>
      </w:r>
      <w:proofErr w:type="gramStart"/>
      <w:r>
        <w:t>patients, and</w:t>
      </w:r>
      <w:proofErr w:type="gramEnd"/>
      <w:r>
        <w:t xml:space="preserve"> manage their immediate follow-up.</w:t>
      </w:r>
    </w:p>
    <w:p w14:paraId="2127734E" w14:textId="77777777" w:rsidR="00F12511" w:rsidRDefault="00F12511" w:rsidP="00F12511">
      <w:r>
        <w:t>This includes specialties such as cardiology, gastroenterology, respiratory medicine, geriatric medicine, renal medicine, endocrinology &amp; diabetes, and acute medicine.</w:t>
      </w:r>
    </w:p>
    <w:p w14:paraId="017F3B4D" w14:textId="77777777" w:rsidR="00F12511" w:rsidRDefault="00F12511" w:rsidP="00F12511">
      <w:r>
        <w:t xml:space="preserve">Trainees must have a minimum of </w:t>
      </w:r>
      <w:r w:rsidRPr="00AB478C">
        <w:rPr>
          <w:b/>
        </w:rPr>
        <w:t>four</w:t>
      </w:r>
      <w:r>
        <w:t xml:space="preserve"> </w:t>
      </w:r>
      <w:r w:rsidRPr="00C01F53">
        <w:rPr>
          <w:b/>
        </w:rPr>
        <w:t>months’</w:t>
      </w:r>
      <w:r>
        <w:t xml:space="preserve"> experience of managing patients on unselected medical take that involves ongoing patient management.</w:t>
      </w:r>
    </w:p>
    <w:p w14:paraId="0912A2C9" w14:textId="77777777" w:rsidR="00F12511" w:rsidRDefault="00F12511" w:rsidP="00F12511">
      <w:r>
        <w:t>Emergency medicine (A&amp;E), without an admissions unit, would not fulfil this requirement.</w:t>
      </w:r>
    </w:p>
    <w:p w14:paraId="2AFBBA23" w14:textId="77777777" w:rsidR="00F12511" w:rsidRDefault="00F12511" w:rsidP="00F12511">
      <w:r>
        <w:t>Other specialties that may count towards the 24 months’ eligibility criterion would include palliative medicine, intensive care medicine, oncology, haematology, HIV medicine, neurology, and rehabilitation medicine.</w:t>
      </w:r>
    </w:p>
    <w:p w14:paraId="162089C7" w14:textId="77777777" w:rsidR="00F12511" w:rsidRDefault="00F12511" w:rsidP="00F12511">
      <w:r>
        <w:t xml:space="preserve">A </w:t>
      </w:r>
      <w:r>
        <w:rPr>
          <w:b/>
        </w:rPr>
        <w:t>maximum</w:t>
      </w:r>
      <w:r>
        <w:t xml:space="preserve"> of four months in any single specialty can be counted towards the 12 months eligibility rule.</w:t>
      </w:r>
    </w:p>
    <w:p w14:paraId="795243D6" w14:textId="77777777" w:rsidR="00F12511" w:rsidRDefault="00F12511" w:rsidP="00F12511">
      <w:r>
        <w:t>Experience in a specialty post can be counted regardless of whether or not the post was part of a specialty training programme.</w:t>
      </w:r>
    </w:p>
    <w:p w14:paraId="64015533" w14:textId="77777777" w:rsidR="00F12511" w:rsidRDefault="00F12511" w:rsidP="00F12511">
      <w:pPr>
        <w:pStyle w:val="Heading3"/>
        <w:numPr>
          <w:ilvl w:val="0"/>
          <w:numId w:val="0"/>
        </w:numPr>
        <w:ind w:left="720" w:hanging="720"/>
      </w:pPr>
      <w:r>
        <w:t>Procedural competences</w:t>
      </w:r>
    </w:p>
    <w:p w14:paraId="222E6FB4" w14:textId="77777777" w:rsidR="00F12511" w:rsidRDefault="00F12511" w:rsidP="00F12511">
      <w:r>
        <w:t>The trainee must be competent in the following procedures prior to commencing ST3 training in dermatology:</w:t>
      </w:r>
    </w:p>
    <w:p w14:paraId="6A800EA0" w14:textId="77777777" w:rsidR="00F12511" w:rsidRDefault="00F12511" w:rsidP="00F12511">
      <w:pPr>
        <w:pStyle w:val="Bullets1"/>
      </w:pPr>
      <w:r>
        <w:t>pleural tap and aspiration</w:t>
      </w:r>
    </w:p>
    <w:p w14:paraId="4DBDFFD8" w14:textId="77777777" w:rsidR="00F12511" w:rsidRDefault="00F12511" w:rsidP="00F12511">
      <w:pPr>
        <w:pStyle w:val="Bullets1"/>
      </w:pPr>
      <w:r>
        <w:t>cardiorespiratory resuscitation</w:t>
      </w:r>
    </w:p>
    <w:p w14:paraId="0D0CD4A5" w14:textId="77777777" w:rsidR="00F12511" w:rsidRDefault="00F12511" w:rsidP="00F12511">
      <w:pPr>
        <w:pStyle w:val="Bullets1"/>
      </w:pPr>
      <w:r>
        <w:t>urethral catheterisation</w:t>
      </w:r>
    </w:p>
    <w:p w14:paraId="404662E2" w14:textId="77777777" w:rsidR="00F12511" w:rsidRDefault="00F12511" w:rsidP="00F12511">
      <w:pPr>
        <w:pStyle w:val="Bullets1"/>
      </w:pPr>
      <w:r>
        <w:t>nasogastric tube placement</w:t>
      </w:r>
    </w:p>
    <w:p w14:paraId="674C40A1" w14:textId="77777777" w:rsidR="00F12511" w:rsidRDefault="00F12511" w:rsidP="00F12511">
      <w:pPr>
        <w:pStyle w:val="Bullets1"/>
      </w:pPr>
      <w:r>
        <w:t>lumbar puncture.</w:t>
      </w:r>
    </w:p>
    <w:p w14:paraId="73585A18" w14:textId="77777777" w:rsidR="00F12511" w:rsidRDefault="00F12511" w:rsidP="00F12511">
      <w:r>
        <w:t>Foundation competences must be maintained.</w:t>
      </w:r>
    </w:p>
    <w:p w14:paraId="1F85435B" w14:textId="77777777" w:rsidR="00F12511" w:rsidRDefault="00F12511" w:rsidP="00F12511">
      <w:pPr>
        <w:pBdr>
          <w:bottom w:val="single" w:sz="6" w:space="1" w:color="auto"/>
        </w:pBdr>
      </w:pPr>
    </w:p>
    <w:p w14:paraId="5675BE9E" w14:textId="77777777" w:rsidR="00B963AF" w:rsidRDefault="00B963AF">
      <w:pPr>
        <w:spacing w:before="0" w:after="0" w:line="240" w:lineRule="auto"/>
        <w:rPr>
          <w:rFonts w:eastAsiaTheme="majorEastAsia" w:cstheme="majorBidi"/>
          <w:b/>
          <w:bCs/>
          <w:color w:val="4B306A"/>
          <w:sz w:val="30"/>
          <w:szCs w:val="26"/>
        </w:rPr>
      </w:pPr>
      <w:r>
        <w:br w:type="page"/>
      </w:r>
    </w:p>
    <w:p w14:paraId="7E1E94F4" w14:textId="77777777" w:rsidR="00F12511" w:rsidRDefault="00F12511" w:rsidP="00F12511">
      <w:pPr>
        <w:pStyle w:val="Heading5"/>
      </w:pPr>
      <w:r>
        <w:lastRenderedPageBreak/>
        <w:t>Proving achievement of competences</w:t>
      </w:r>
    </w:p>
    <w:p w14:paraId="76454182" w14:textId="77777777" w:rsidR="00F12511" w:rsidRDefault="0051614A" w:rsidP="00F12511">
      <w:r>
        <w:t xml:space="preserve">Trainees from a paediatric background will need to use </w:t>
      </w:r>
      <w:r w:rsidR="00703C2B">
        <w:t>the alternative</w:t>
      </w:r>
      <w:r w:rsidR="00140A9E">
        <w:t xml:space="preserve"> certificate of core competence</w:t>
      </w:r>
      <w:r>
        <w:t>. Full completion of the competences on the certificate is not required, but must be sufficient to cover the requirements detailed on this document.</w:t>
      </w:r>
    </w:p>
    <w:p w14:paraId="59EF1595" w14:textId="77777777" w:rsidR="00F12511" w:rsidRDefault="00B963AF" w:rsidP="00F12511">
      <w:pPr>
        <w:pStyle w:val="Heading3"/>
        <w:numPr>
          <w:ilvl w:val="0"/>
          <w:numId w:val="0"/>
        </w:numPr>
        <w:ind w:left="720" w:hanging="720"/>
      </w:pPr>
      <w:r>
        <w:t>Alternative certificate of core competence</w:t>
      </w:r>
    </w:p>
    <w:p w14:paraId="441BCA9F" w14:textId="2866D25C" w:rsidR="00F12511" w:rsidRDefault="00F12511" w:rsidP="00F12511">
      <w:r>
        <w:t xml:space="preserve">To access </w:t>
      </w:r>
      <w:r w:rsidR="00B963AF">
        <w:t>the certificate</w:t>
      </w:r>
      <w:r w:rsidR="000018C3">
        <w:t xml:space="preserve">, plus </w:t>
      </w:r>
      <w:r>
        <w:t xml:space="preserve">guidance on its use, please visit the ST3 recruitment website at this link: </w:t>
      </w:r>
      <w:hyperlink r:id="rId8" w:history="1">
        <w:r w:rsidR="00F94D1F" w:rsidRPr="00AB5455">
          <w:rPr>
            <w:rStyle w:val="Hyperlink"/>
          </w:rPr>
          <w:t>https://st3recruitment.org.uk/documents</w:t>
        </w:r>
      </w:hyperlink>
      <w:r w:rsidR="00DB50A6">
        <w:t xml:space="preserve"> </w:t>
      </w:r>
    </w:p>
    <w:p w14:paraId="79391943" w14:textId="77777777" w:rsidR="00F12511" w:rsidRDefault="00B963AF" w:rsidP="00B963AF">
      <w:r>
        <w:t xml:space="preserve">The certificate can </w:t>
      </w:r>
      <w:r w:rsidR="00F12511">
        <w:t xml:space="preserve">be used </w:t>
      </w:r>
      <w:r>
        <w:t xml:space="preserve">by a current or previous supervisor </w:t>
      </w:r>
      <w:r w:rsidR="00F12511">
        <w:t>to confirm</w:t>
      </w:r>
      <w:r>
        <w:t xml:space="preserve"> which competences you have attained</w:t>
      </w:r>
      <w:r w:rsidR="00F12511">
        <w:t>.</w:t>
      </w:r>
    </w:p>
    <w:p w14:paraId="1E8B27F0" w14:textId="77777777" w:rsidR="00F12511" w:rsidRDefault="00B963AF" w:rsidP="00F12511">
      <w:r>
        <w:t xml:space="preserve">The competences which would be expected of a candidate from paediatric training </w:t>
      </w:r>
      <w:r w:rsidR="00F12511">
        <w:t xml:space="preserve">include the </w:t>
      </w:r>
      <w:r w:rsidR="00F12511" w:rsidRPr="00C01F53">
        <w:rPr>
          <w:b/>
        </w:rPr>
        <w:t>Emergency Presentations</w:t>
      </w:r>
      <w:r w:rsidR="00F12511">
        <w:t xml:space="preserve">; 11 of the </w:t>
      </w:r>
      <w:r w:rsidR="00F12511" w:rsidRPr="00C01F53">
        <w:rPr>
          <w:b/>
        </w:rPr>
        <w:t>Top Presentations</w:t>
      </w:r>
      <w:r w:rsidR="00F12511">
        <w:t xml:space="preserve"> and some progress in the </w:t>
      </w:r>
      <w:r w:rsidR="00F12511">
        <w:rPr>
          <w:b/>
        </w:rPr>
        <w:t>Common Competences</w:t>
      </w:r>
      <w:r w:rsidR="00F12511">
        <w:t xml:space="preserve"> and </w:t>
      </w:r>
      <w:r w:rsidR="00F12511">
        <w:rPr>
          <w:b/>
        </w:rPr>
        <w:t>Other Important Presentations</w:t>
      </w:r>
      <w:r w:rsidR="00F12511">
        <w:t>.</w:t>
      </w:r>
    </w:p>
    <w:p w14:paraId="5B87DAC2" w14:textId="686208F2" w:rsidR="00F12511" w:rsidRDefault="00F12511" w:rsidP="00F12511">
      <w:r>
        <w:t xml:space="preserve">A minimum of two pieces of satisfactory evidence are required per competence claimed. Please see the CMT ARCP Decision Aid for further information and guidance: </w:t>
      </w:r>
      <w:hyperlink r:id="rId9" w:history="1">
        <w:r w:rsidR="00F94D1F" w:rsidRPr="00AB5455">
          <w:rPr>
            <w:rStyle w:val="Hyperlink"/>
          </w:rPr>
          <w:t>https://w</w:t>
        </w:r>
        <w:r w:rsidR="00F94D1F" w:rsidRPr="00AB5455">
          <w:rPr>
            <w:rStyle w:val="Hyperlink"/>
          </w:rPr>
          <w:t>w</w:t>
        </w:r>
        <w:r w:rsidR="00F94D1F" w:rsidRPr="00AB5455">
          <w:rPr>
            <w:rStyle w:val="Hyperlink"/>
          </w:rPr>
          <w:t>w.jrcptb.org.uk/training-certification/arcp-decision-aids</w:t>
        </w:r>
      </w:hyperlink>
      <w:r w:rsidR="00DB50A6">
        <w:t xml:space="preserve"> </w:t>
      </w:r>
    </w:p>
    <w:p w14:paraId="05E023A4" w14:textId="77777777" w:rsidR="00F12511" w:rsidRDefault="00F12511" w:rsidP="00F12511">
      <w:pPr>
        <w:pBdr>
          <w:bottom w:val="single" w:sz="6" w:space="1" w:color="auto"/>
        </w:pBdr>
      </w:pPr>
      <w:r>
        <w:t xml:space="preserve">However, please note that the competences required for paediatric applicants are not </w:t>
      </w:r>
      <w:proofErr w:type="gramStart"/>
      <w:r>
        <w:t>exactly the same</w:t>
      </w:r>
      <w:proofErr w:type="gramEnd"/>
      <w:r>
        <w:t xml:space="preserve"> as for CMT CT1 trainees (eg the latter should have passed MRCP(UK) Part 1).</w:t>
      </w:r>
    </w:p>
    <w:p w14:paraId="02C3F1EB" w14:textId="77777777" w:rsidR="00F12511" w:rsidRDefault="00F12511" w:rsidP="00F12511">
      <w:pPr>
        <w:pBdr>
          <w:bottom w:val="single" w:sz="6" w:space="1" w:color="auto"/>
        </w:pBdr>
      </w:pPr>
    </w:p>
    <w:p w14:paraId="322485B6" w14:textId="77777777" w:rsidR="00F12511" w:rsidRDefault="00F12511" w:rsidP="00F12511">
      <w:pPr>
        <w:pStyle w:val="Heading5"/>
      </w:pPr>
      <w:r>
        <w:t>Credit for postgraduate examinations</w:t>
      </w:r>
    </w:p>
    <w:p w14:paraId="79BB7806" w14:textId="67DB519B" w:rsidR="00F12511" w:rsidRDefault="00F12511" w:rsidP="00F94D1F">
      <w:pPr>
        <w:rPr>
          <w:rStyle w:val="Hyperlink"/>
        </w:rPr>
      </w:pPr>
      <w:r>
        <w:t>Please note that possession of the acceptable alternative postgraduate examinations will gain similar credit as the MRCP(UK) at the short-listing stage; provided these examinations are entered correctly into the application form.</w:t>
      </w:r>
      <w:r w:rsidR="00F94D1F">
        <w:t xml:space="preserve"> </w:t>
      </w:r>
      <w:r>
        <w:t>Advice on recording this information to your application will be provided within the form itself; as well as on the</w:t>
      </w:r>
      <w:r w:rsidR="00F94D1F">
        <w:t xml:space="preserve"> MRCP(UK) tab of the application scoring of the</w:t>
      </w:r>
      <w:r>
        <w:t xml:space="preserve"> ST3 recruitment website: </w:t>
      </w:r>
      <w:r w:rsidR="00F94D1F" w:rsidRPr="00F94D1F">
        <w:rPr>
          <w:rStyle w:val="Hyperlink"/>
        </w:rPr>
        <w:t>https://www.st3recruitment.org.uk/recruitment-process/applying/application-scoring</w:t>
      </w:r>
    </w:p>
    <w:p w14:paraId="27F888A6" w14:textId="77777777" w:rsidR="00F12511" w:rsidRDefault="00F12511" w:rsidP="00F12511">
      <w:pPr>
        <w:pBdr>
          <w:bottom w:val="single" w:sz="6" w:space="1" w:color="auto"/>
        </w:pBdr>
      </w:pPr>
    </w:p>
    <w:p w14:paraId="049F158F" w14:textId="77777777" w:rsidR="00F12511" w:rsidRDefault="00F12511" w:rsidP="00F12511">
      <w:pPr>
        <w:pStyle w:val="Heading5"/>
      </w:pPr>
      <w:r>
        <w:t>Advice</w:t>
      </w:r>
    </w:p>
    <w:p w14:paraId="660ACCD7" w14:textId="77777777" w:rsidR="00F12511" w:rsidRDefault="00F12511" w:rsidP="00F12511">
      <w:r>
        <w:t>Because of the complexity of the eligibility criteria, trainees who believe they are eligible and wish to be considered for dermatology should submit an application; detailing their experience</w:t>
      </w:r>
      <w:r w:rsidR="00B963AF">
        <w:t>, attaching their competence documents</w:t>
      </w:r>
      <w:r>
        <w:t xml:space="preserve"> and answering the eligibility questions to the best of their ability.</w:t>
      </w:r>
    </w:p>
    <w:p w14:paraId="47612F4B" w14:textId="77777777" w:rsidR="00F12511" w:rsidRDefault="00F12511" w:rsidP="00F12511">
      <w:r>
        <w:t>Th</w:t>
      </w:r>
      <w:r w:rsidR="00C32C6C">
        <w:t xml:space="preserve">e lead </w:t>
      </w:r>
      <w:r w:rsidR="00B963AF">
        <w:t>region</w:t>
      </w:r>
      <w:r w:rsidR="00C32C6C">
        <w:t xml:space="preserve"> recruiting team </w:t>
      </w:r>
      <w:r>
        <w:t>will assess eligibility at the long-listing stage, consulting with dermatology training programme directors as required.</w:t>
      </w:r>
    </w:p>
    <w:p w14:paraId="76602C41" w14:textId="77777777" w:rsidR="00F12511" w:rsidRDefault="00F12511" w:rsidP="00F12511">
      <w:r>
        <w:t>It is appreciated that training pathways can vary in content and complexity; indeed, applications from alternative training routes are welcomed for this reason.</w:t>
      </w:r>
    </w:p>
    <w:p w14:paraId="628EBBE9" w14:textId="23DA922B" w:rsidR="00F12511" w:rsidRDefault="00F12511" w:rsidP="00F12511">
      <w:r>
        <w:t xml:space="preserve">Lastly, please note that as it is only </w:t>
      </w:r>
      <w:r w:rsidR="00B963AF">
        <w:t>the lead region recruitment team</w:t>
      </w:r>
      <w:r>
        <w:t xml:space="preserve"> and interviewers who can determine a candidate’s eligibility when in possession of all the relevant information, it will not be possible for the ST3 recruitment team to answer individual queries about eligibility in these circumstances.</w:t>
      </w:r>
    </w:p>
    <w:p w14:paraId="3AD1A03F" w14:textId="48904F8F" w:rsidR="009667A5" w:rsidRPr="006B6B70" w:rsidRDefault="00F12511" w:rsidP="00F94D1F">
      <w:pPr>
        <w:pBdr>
          <w:bottom w:val="single" w:sz="6" w:space="1" w:color="auto"/>
        </w:pBdr>
      </w:pPr>
      <w:r>
        <w:t xml:space="preserve">General guidance on the recruitment process can be given via their helpdesk though; which can be contacted via email at </w:t>
      </w:r>
      <w:hyperlink r:id="rId10" w:history="1">
        <w:r w:rsidR="00F94D1F" w:rsidRPr="00AB5455">
          <w:rPr>
            <w:rStyle w:val="Hyperlink"/>
          </w:rPr>
          <w:t>st3medrecruitment@hee.nhs.uk</w:t>
        </w:r>
      </w:hyperlink>
      <w:r w:rsidR="00F94D1F">
        <w:rPr>
          <w:rStyle w:val="Hyperlink"/>
        </w:rPr>
        <w:t xml:space="preserve"> </w:t>
      </w:r>
    </w:p>
    <w:sectPr w:rsidR="009667A5" w:rsidRPr="006B6B70" w:rsidSect="00F94D1F">
      <w:headerReference w:type="default" r:id="rId11"/>
      <w:footerReference w:type="default" r:id="rId12"/>
      <w:pgSz w:w="11906" w:h="16838"/>
      <w:pgMar w:top="993" w:right="1134" w:bottom="426" w:left="1418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2B3A3" w14:textId="77777777" w:rsidR="00EE24DA" w:rsidRDefault="00EE24DA" w:rsidP="00BB392C">
      <w:r>
        <w:separator/>
      </w:r>
    </w:p>
  </w:endnote>
  <w:endnote w:type="continuationSeparator" w:id="0">
    <w:p w14:paraId="266BC99C" w14:textId="77777777" w:rsidR="00EE24DA" w:rsidRDefault="00EE24DA" w:rsidP="00BB3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54838" w14:textId="77777777" w:rsidR="00EE24DA" w:rsidRPr="00EC5253" w:rsidRDefault="00EE24DA" w:rsidP="00166E7F">
    <w:pPr>
      <w:pStyle w:val="Footer"/>
      <w:framePr w:w="327" w:h="341" w:hRule="exact" w:wrap="around" w:vAnchor="text" w:hAnchor="page" w:x="10950" w:y="-60"/>
      <w:rPr>
        <w:rStyle w:val="PageNumber"/>
        <w:rFonts w:cs="Arial"/>
      </w:rPr>
    </w:pPr>
    <w:r w:rsidRPr="00EC5253">
      <w:rPr>
        <w:rStyle w:val="PageNumber"/>
        <w:rFonts w:cs="Arial"/>
        <w:sz w:val="20"/>
      </w:rPr>
      <w:fldChar w:fldCharType="begin"/>
    </w:r>
    <w:r w:rsidRPr="00EC5253">
      <w:rPr>
        <w:rStyle w:val="PageNumber"/>
        <w:rFonts w:cs="Arial"/>
        <w:sz w:val="20"/>
      </w:rPr>
      <w:instrText xml:space="preserve">PAGE  </w:instrText>
    </w:r>
    <w:r w:rsidRPr="00EC5253">
      <w:rPr>
        <w:rStyle w:val="PageNumber"/>
        <w:rFonts w:cs="Arial"/>
        <w:sz w:val="20"/>
      </w:rPr>
      <w:fldChar w:fldCharType="separate"/>
    </w:r>
    <w:r w:rsidR="00295A32">
      <w:rPr>
        <w:rStyle w:val="PageNumber"/>
        <w:rFonts w:cs="Arial"/>
        <w:noProof/>
        <w:sz w:val="20"/>
      </w:rPr>
      <w:t>1</w:t>
    </w:r>
    <w:r w:rsidRPr="00EC5253">
      <w:rPr>
        <w:rStyle w:val="PageNumber"/>
        <w:rFonts w:cs="Arial"/>
        <w:sz w:val="20"/>
      </w:rPr>
      <w:fldChar w:fldCharType="end"/>
    </w:r>
  </w:p>
  <w:p w14:paraId="5E706342" w14:textId="6826841E" w:rsidR="00EE24DA" w:rsidRDefault="00EE24DA" w:rsidP="00B963AF">
    <w:pPr>
      <w:pStyle w:val="Footer"/>
      <w:ind w:left="-127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FD5BE5" w14:textId="77777777" w:rsidR="00EE24DA" w:rsidRDefault="00EE24DA" w:rsidP="00BB392C">
      <w:r>
        <w:separator/>
      </w:r>
    </w:p>
  </w:footnote>
  <w:footnote w:type="continuationSeparator" w:id="0">
    <w:p w14:paraId="72E8C48F" w14:textId="77777777" w:rsidR="00EE24DA" w:rsidRDefault="00EE24DA" w:rsidP="00BB3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9C62C" w14:textId="0A2D7CBC" w:rsidR="00EE24DA" w:rsidRDefault="00AD565C" w:rsidP="00B36A3F">
    <w:pPr>
      <w:pStyle w:val="Header"/>
      <w:tabs>
        <w:tab w:val="clear" w:pos="4513"/>
        <w:tab w:val="clear" w:pos="9026"/>
        <w:tab w:val="left" w:pos="4650"/>
      </w:tabs>
      <w:ind w:left="-1276"/>
      <w:rPr>
        <w:noProof/>
        <w:lang w:eastAsia="en-GB"/>
      </w:rPr>
    </w:pPr>
    <w:r w:rsidRPr="00AD565C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06FA8E50" wp14:editId="2045931F">
          <wp:simplePos x="0" y="0"/>
          <wp:positionH relativeFrom="column">
            <wp:posOffset>-659130</wp:posOffset>
          </wp:positionH>
          <wp:positionV relativeFrom="paragraph">
            <wp:posOffset>-41910</wp:posOffset>
          </wp:positionV>
          <wp:extent cx="3571875" cy="601783"/>
          <wp:effectExtent l="0" t="0" r="0" b="8255"/>
          <wp:wrapNone/>
          <wp:docPr id="11" name="Picture 11" descr="V:\Allstaff\Recruitment\PSRO\SRO Recruitment Share\GENERAL\COMMS\TEMPLATES, LOGOS, SIGS\NHS_RCP_logos_light background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Allstaff\Recruitment\PSRO\SRO Recruitment Share\GENERAL\COMMS\TEMPLATES, LOGOS, SIGS\NHS_RCP_logos_light background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71875" cy="6017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A3F" w:rsidRPr="009F255D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3E64FAE" wp14:editId="2DE2607A">
              <wp:simplePos x="0" y="0"/>
              <wp:positionH relativeFrom="column">
                <wp:posOffset>2209800</wp:posOffset>
              </wp:positionH>
              <wp:positionV relativeFrom="paragraph">
                <wp:posOffset>-180975</wp:posOffset>
              </wp:positionV>
              <wp:extent cx="4260850" cy="970280"/>
              <wp:effectExtent l="0" t="0" r="0" b="1270"/>
              <wp:wrapNone/>
              <wp:docPr id="1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60850" cy="97028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EDDD19" w14:textId="77777777" w:rsidR="00B36A3F" w:rsidRPr="00387225" w:rsidRDefault="00B36A3F" w:rsidP="00B36A3F">
                          <w:pPr>
                            <w:spacing w:before="120" w:line="240" w:lineRule="auto"/>
                            <w:jc w:val="right"/>
                            <w:rPr>
                              <w:color w:val="FFFFFF" w:themeColor="background1"/>
                              <w:sz w:val="36"/>
                            </w:rPr>
                          </w:pPr>
                          <w:r w:rsidRPr="00387225">
                            <w:rPr>
                              <w:color w:val="FFFFFF" w:themeColor="background1"/>
                              <w:sz w:val="36"/>
                            </w:rPr>
                            <w:t>ST3 Recruitment</w:t>
                          </w:r>
                          <w:r w:rsidRPr="00387225">
                            <w:rPr>
                              <w:color w:val="FFFFFF" w:themeColor="background1"/>
                              <w:sz w:val="36"/>
                            </w:rPr>
                            <w:br/>
                            <w:t>Preparing your documents for interview</w:t>
                          </w:r>
                        </w:p>
                        <w:p w14:paraId="3147CE24" w14:textId="77777777" w:rsidR="00B36A3F" w:rsidRDefault="00B36A3F" w:rsidP="00B36A3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3E64FA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74pt;margin-top:-14.25pt;width:335.5pt;height:76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" filled="f" stroked="f">
              <v:textbox>
                <w:txbxContent>
                  <w:p w14:paraId="25EDDD19" w14:textId="77777777" w:rsidR="00B36A3F" w:rsidRPr="00387225" w:rsidRDefault="00B36A3F" w:rsidP="00B36A3F">
                    <w:pPr>
                      <w:spacing w:before="120" w:line="240" w:lineRule="auto"/>
                      <w:jc w:val="right"/>
                      <w:rPr>
                        <w:color w:val="FFFFFF" w:themeColor="background1"/>
                        <w:sz w:val="36"/>
                      </w:rPr>
                    </w:pPr>
                    <w:r w:rsidRPr="00387225">
                      <w:rPr>
                        <w:color w:val="FFFFFF" w:themeColor="background1"/>
                        <w:sz w:val="36"/>
                      </w:rPr>
                      <w:t>ST3 Recruitment</w:t>
                    </w:r>
                    <w:r w:rsidRPr="00387225">
                      <w:rPr>
                        <w:color w:val="FFFFFF" w:themeColor="background1"/>
                        <w:sz w:val="36"/>
                      </w:rPr>
                      <w:br/>
                      <w:t>Preparing your documents for interview</w:t>
                    </w:r>
                  </w:p>
                  <w:p w14:paraId="3147CE24" w14:textId="77777777" w:rsidR="00B36A3F" w:rsidRDefault="00B36A3F" w:rsidP="00B36A3F">
                    <w:pPr>
                      <w:jc w:val="right"/>
                    </w:pPr>
                  </w:p>
                </w:txbxContent>
              </v:textbox>
            </v:shape>
          </w:pict>
        </mc:Fallback>
      </mc:AlternateContent>
    </w:r>
    <w:r w:rsidR="00B36A3F">
      <w:rPr>
        <w:noProof/>
        <w:lang w:eastAsia="en-GB"/>
      </w:rPr>
      <w:tab/>
    </w:r>
  </w:p>
  <w:p w14:paraId="2FD2F9C0" w14:textId="16ACF7DB" w:rsidR="00B36A3F" w:rsidRDefault="00B36A3F" w:rsidP="00B36A3F">
    <w:pPr>
      <w:pStyle w:val="Header"/>
      <w:tabs>
        <w:tab w:val="clear" w:pos="4513"/>
        <w:tab w:val="clear" w:pos="9026"/>
        <w:tab w:val="left" w:pos="6675"/>
      </w:tabs>
      <w:ind w:left="-1276"/>
    </w:pPr>
    <w:r>
      <w:tab/>
    </w:r>
  </w:p>
  <w:p w14:paraId="20160BF4" w14:textId="77777777" w:rsidR="00B36A3F" w:rsidRDefault="00B36A3F" w:rsidP="00B963AF">
    <w:pPr>
      <w:pStyle w:val="Header"/>
      <w:ind w:left="-127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6FAF"/>
    <w:multiLevelType w:val="hybridMultilevel"/>
    <w:tmpl w:val="ADA2A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23DAF"/>
    <w:multiLevelType w:val="hybridMultilevel"/>
    <w:tmpl w:val="EB0A82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50CB76">
      <w:start w:val="1"/>
      <w:numFmt w:val="bullet"/>
      <w:pStyle w:val="Bullet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D529A"/>
    <w:multiLevelType w:val="hybridMultilevel"/>
    <w:tmpl w:val="F0FA32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73385"/>
    <w:multiLevelType w:val="hybridMultilevel"/>
    <w:tmpl w:val="863655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33FE8"/>
    <w:multiLevelType w:val="multilevel"/>
    <w:tmpl w:val="FFECA5BE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i w:val="0"/>
      </w:r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231C0F64"/>
    <w:multiLevelType w:val="hybridMultilevel"/>
    <w:tmpl w:val="2F9E2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90FC1"/>
    <w:multiLevelType w:val="hybridMultilevel"/>
    <w:tmpl w:val="2FC639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83F96"/>
    <w:multiLevelType w:val="hybridMultilevel"/>
    <w:tmpl w:val="610C8208"/>
    <w:lvl w:ilvl="0" w:tplc="74D0B5A0">
      <w:start w:val="1"/>
      <w:numFmt w:val="decimal"/>
      <w:lvlText w:val="x.y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11883"/>
    <w:multiLevelType w:val="hybridMultilevel"/>
    <w:tmpl w:val="28A81C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C4EA9"/>
    <w:multiLevelType w:val="hybridMultilevel"/>
    <w:tmpl w:val="F46A2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25C75"/>
    <w:multiLevelType w:val="hybridMultilevel"/>
    <w:tmpl w:val="0A48A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B20A69"/>
    <w:multiLevelType w:val="hybridMultilevel"/>
    <w:tmpl w:val="EB5A708E"/>
    <w:lvl w:ilvl="0" w:tplc="636C9A40">
      <w:start w:val="1"/>
      <w:numFmt w:val="bullet"/>
      <w:pStyle w:val="Bullets1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7251FAC"/>
    <w:multiLevelType w:val="hybridMultilevel"/>
    <w:tmpl w:val="63A4EA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382FE1"/>
    <w:multiLevelType w:val="hybridMultilevel"/>
    <w:tmpl w:val="5F1A04B2"/>
    <w:lvl w:ilvl="0" w:tplc="F19443A6">
      <w:start w:val="1"/>
      <w:numFmt w:val="decimal"/>
      <w:lvlText w:val="x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EE5997"/>
    <w:multiLevelType w:val="hybridMultilevel"/>
    <w:tmpl w:val="6F940C7C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6639677D"/>
    <w:multiLevelType w:val="hybridMultilevel"/>
    <w:tmpl w:val="C6BCD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D16031"/>
    <w:multiLevelType w:val="hybridMultilevel"/>
    <w:tmpl w:val="08700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F1361"/>
    <w:multiLevelType w:val="hybridMultilevel"/>
    <w:tmpl w:val="3580F5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9A7052"/>
    <w:multiLevelType w:val="hybridMultilevel"/>
    <w:tmpl w:val="9ADEC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2D13A1"/>
    <w:multiLevelType w:val="hybridMultilevel"/>
    <w:tmpl w:val="535418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6E7835"/>
    <w:multiLevelType w:val="hybridMultilevel"/>
    <w:tmpl w:val="93A821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7"/>
  </w:num>
  <w:num w:numId="4">
    <w:abstractNumId w:val="14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10"/>
  </w:num>
  <w:num w:numId="8">
    <w:abstractNumId w:val="12"/>
  </w:num>
  <w:num w:numId="9">
    <w:abstractNumId w:val="5"/>
  </w:num>
  <w:num w:numId="10">
    <w:abstractNumId w:val="15"/>
  </w:num>
  <w:num w:numId="11">
    <w:abstractNumId w:val="0"/>
  </w:num>
  <w:num w:numId="12">
    <w:abstractNumId w:val="8"/>
  </w:num>
  <w:num w:numId="13">
    <w:abstractNumId w:val="17"/>
  </w:num>
  <w:num w:numId="14">
    <w:abstractNumId w:val="3"/>
  </w:num>
  <w:num w:numId="15">
    <w:abstractNumId w:val="16"/>
  </w:num>
  <w:num w:numId="16">
    <w:abstractNumId w:val="9"/>
  </w:num>
  <w:num w:numId="17">
    <w:abstractNumId w:val="20"/>
  </w:num>
  <w:num w:numId="18">
    <w:abstractNumId w:val="1"/>
  </w:num>
  <w:num w:numId="19">
    <w:abstractNumId w:val="11"/>
  </w:num>
  <w:num w:numId="20">
    <w:abstractNumId w:val="19"/>
  </w:num>
  <w:num w:numId="21">
    <w:abstractNumId w:val="18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E58"/>
    <w:rsid w:val="000018C3"/>
    <w:rsid w:val="000170A0"/>
    <w:rsid w:val="00025A06"/>
    <w:rsid w:val="00030F07"/>
    <w:rsid w:val="00043186"/>
    <w:rsid w:val="00046DA4"/>
    <w:rsid w:val="000534D6"/>
    <w:rsid w:val="000A75F3"/>
    <w:rsid w:val="000D3F54"/>
    <w:rsid w:val="00132FC5"/>
    <w:rsid w:val="00140A9E"/>
    <w:rsid w:val="00143B1E"/>
    <w:rsid w:val="00162547"/>
    <w:rsid w:val="00166E7F"/>
    <w:rsid w:val="00175DDD"/>
    <w:rsid w:val="0019091B"/>
    <w:rsid w:val="001923AB"/>
    <w:rsid w:val="001D5823"/>
    <w:rsid w:val="001D5D65"/>
    <w:rsid w:val="001E6527"/>
    <w:rsid w:val="001F2E35"/>
    <w:rsid w:val="0022127F"/>
    <w:rsid w:val="00227522"/>
    <w:rsid w:val="002307C6"/>
    <w:rsid w:val="00275510"/>
    <w:rsid w:val="00295A32"/>
    <w:rsid w:val="002A18AF"/>
    <w:rsid w:val="002A1DD4"/>
    <w:rsid w:val="002A31A7"/>
    <w:rsid w:val="002B1C82"/>
    <w:rsid w:val="002D1551"/>
    <w:rsid w:val="002E19B4"/>
    <w:rsid w:val="002F2DA5"/>
    <w:rsid w:val="002F71F0"/>
    <w:rsid w:val="003161D2"/>
    <w:rsid w:val="003170C5"/>
    <w:rsid w:val="0033101C"/>
    <w:rsid w:val="00334F58"/>
    <w:rsid w:val="00346002"/>
    <w:rsid w:val="003541D2"/>
    <w:rsid w:val="00394C25"/>
    <w:rsid w:val="003958DE"/>
    <w:rsid w:val="003B2A56"/>
    <w:rsid w:val="003C2B5E"/>
    <w:rsid w:val="003D28FC"/>
    <w:rsid w:val="003E0AE5"/>
    <w:rsid w:val="00400FB7"/>
    <w:rsid w:val="00420171"/>
    <w:rsid w:val="00421DF3"/>
    <w:rsid w:val="00447C15"/>
    <w:rsid w:val="0045137E"/>
    <w:rsid w:val="00455706"/>
    <w:rsid w:val="0046324E"/>
    <w:rsid w:val="00480D4E"/>
    <w:rsid w:val="0048690A"/>
    <w:rsid w:val="004A18F1"/>
    <w:rsid w:val="004D3D7D"/>
    <w:rsid w:val="004E0D35"/>
    <w:rsid w:val="0051614A"/>
    <w:rsid w:val="00564816"/>
    <w:rsid w:val="00565C02"/>
    <w:rsid w:val="00584CF4"/>
    <w:rsid w:val="00591A4B"/>
    <w:rsid w:val="006024FA"/>
    <w:rsid w:val="00605E58"/>
    <w:rsid w:val="006144C5"/>
    <w:rsid w:val="0061728F"/>
    <w:rsid w:val="006318DE"/>
    <w:rsid w:val="00632B28"/>
    <w:rsid w:val="0065028E"/>
    <w:rsid w:val="006552A0"/>
    <w:rsid w:val="00655FF0"/>
    <w:rsid w:val="006608B9"/>
    <w:rsid w:val="0067525A"/>
    <w:rsid w:val="00676BE1"/>
    <w:rsid w:val="006B6B70"/>
    <w:rsid w:val="006D621D"/>
    <w:rsid w:val="006F69E4"/>
    <w:rsid w:val="00700A7C"/>
    <w:rsid w:val="00703C2B"/>
    <w:rsid w:val="00733CBF"/>
    <w:rsid w:val="007622D2"/>
    <w:rsid w:val="007736F9"/>
    <w:rsid w:val="00784FA9"/>
    <w:rsid w:val="007A7336"/>
    <w:rsid w:val="007B2580"/>
    <w:rsid w:val="007C2C74"/>
    <w:rsid w:val="007D4F7D"/>
    <w:rsid w:val="0080290F"/>
    <w:rsid w:val="00831271"/>
    <w:rsid w:val="00843AEB"/>
    <w:rsid w:val="00850604"/>
    <w:rsid w:val="00852888"/>
    <w:rsid w:val="008567C5"/>
    <w:rsid w:val="00885465"/>
    <w:rsid w:val="00890FFA"/>
    <w:rsid w:val="008D22B4"/>
    <w:rsid w:val="008D455B"/>
    <w:rsid w:val="008D6752"/>
    <w:rsid w:val="008E2F5B"/>
    <w:rsid w:val="009464B2"/>
    <w:rsid w:val="009667A5"/>
    <w:rsid w:val="00990723"/>
    <w:rsid w:val="009B1F8B"/>
    <w:rsid w:val="009D1B49"/>
    <w:rsid w:val="009E27BC"/>
    <w:rsid w:val="009E448E"/>
    <w:rsid w:val="009F080C"/>
    <w:rsid w:val="00A30732"/>
    <w:rsid w:val="00A733FD"/>
    <w:rsid w:val="00A95006"/>
    <w:rsid w:val="00A9541A"/>
    <w:rsid w:val="00AC2E97"/>
    <w:rsid w:val="00AD3AF7"/>
    <w:rsid w:val="00AD565C"/>
    <w:rsid w:val="00AE09A9"/>
    <w:rsid w:val="00AF508D"/>
    <w:rsid w:val="00B14645"/>
    <w:rsid w:val="00B36A3F"/>
    <w:rsid w:val="00B52727"/>
    <w:rsid w:val="00B833C6"/>
    <w:rsid w:val="00B838CF"/>
    <w:rsid w:val="00B963AF"/>
    <w:rsid w:val="00BA5AB0"/>
    <w:rsid w:val="00BA7563"/>
    <w:rsid w:val="00BB392C"/>
    <w:rsid w:val="00BE1C6B"/>
    <w:rsid w:val="00C11D3E"/>
    <w:rsid w:val="00C22DBD"/>
    <w:rsid w:val="00C32C6C"/>
    <w:rsid w:val="00C43CF0"/>
    <w:rsid w:val="00C44F3D"/>
    <w:rsid w:val="00C62FD0"/>
    <w:rsid w:val="00C6694B"/>
    <w:rsid w:val="00C6752D"/>
    <w:rsid w:val="00C7245B"/>
    <w:rsid w:val="00C92078"/>
    <w:rsid w:val="00CA7F9B"/>
    <w:rsid w:val="00CC7248"/>
    <w:rsid w:val="00D06037"/>
    <w:rsid w:val="00D16B83"/>
    <w:rsid w:val="00D30467"/>
    <w:rsid w:val="00D43EBC"/>
    <w:rsid w:val="00D77128"/>
    <w:rsid w:val="00D877BF"/>
    <w:rsid w:val="00DB50A6"/>
    <w:rsid w:val="00DB5276"/>
    <w:rsid w:val="00E0469E"/>
    <w:rsid w:val="00E35D41"/>
    <w:rsid w:val="00EA6BE6"/>
    <w:rsid w:val="00EB0CBF"/>
    <w:rsid w:val="00EB70F7"/>
    <w:rsid w:val="00EC11A6"/>
    <w:rsid w:val="00EC31AE"/>
    <w:rsid w:val="00ED6218"/>
    <w:rsid w:val="00EE24DA"/>
    <w:rsid w:val="00EE3972"/>
    <w:rsid w:val="00EF3154"/>
    <w:rsid w:val="00F010F1"/>
    <w:rsid w:val="00F06FB2"/>
    <w:rsid w:val="00F12511"/>
    <w:rsid w:val="00F214C2"/>
    <w:rsid w:val="00F43EAF"/>
    <w:rsid w:val="00F45B27"/>
    <w:rsid w:val="00F61115"/>
    <w:rsid w:val="00F706B4"/>
    <w:rsid w:val="00F830B1"/>
    <w:rsid w:val="00F94D1F"/>
    <w:rsid w:val="00FA04FF"/>
    <w:rsid w:val="00FB3337"/>
    <w:rsid w:val="00FB39CA"/>
    <w:rsid w:val="00FD61F7"/>
    <w:rsid w:val="00FE3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2A22ADDF"/>
  <w15:docId w15:val="{C7DC5CC1-42B1-4302-955F-C047B6FC4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ST3 body"/>
    <w:qFormat/>
    <w:rsid w:val="002E19B4"/>
    <w:pPr>
      <w:spacing w:before="60" w:after="120" w:line="264" w:lineRule="auto"/>
    </w:pPr>
  </w:style>
  <w:style w:type="paragraph" w:styleId="Heading1">
    <w:name w:val="heading 1"/>
    <w:aliases w:val="ST3 head 1"/>
    <w:basedOn w:val="Normal"/>
    <w:next w:val="Normal"/>
    <w:link w:val="Heading1Char"/>
    <w:uiPriority w:val="9"/>
    <w:qFormat/>
    <w:rsid w:val="00BE1C6B"/>
    <w:pPr>
      <w:keepNext/>
      <w:keepLines/>
      <w:numPr>
        <w:numId w:val="1"/>
      </w:numPr>
      <w:spacing w:before="240" w:after="240"/>
      <w:outlineLvl w:val="0"/>
    </w:pPr>
    <w:rPr>
      <w:rFonts w:eastAsiaTheme="majorEastAsia" w:cstheme="majorBidi"/>
      <w:b/>
      <w:bCs/>
      <w:color w:val="4B306A"/>
      <w:sz w:val="36"/>
      <w:szCs w:val="28"/>
    </w:rPr>
  </w:style>
  <w:style w:type="paragraph" w:styleId="Heading2">
    <w:name w:val="heading 2"/>
    <w:aliases w:val="ST3 head 2"/>
    <w:basedOn w:val="Normal"/>
    <w:next w:val="Normal"/>
    <w:link w:val="Heading2Char"/>
    <w:uiPriority w:val="9"/>
    <w:unhideWhenUsed/>
    <w:qFormat/>
    <w:rsid w:val="002E19B4"/>
    <w:pPr>
      <w:keepNext/>
      <w:keepLines/>
      <w:numPr>
        <w:ilvl w:val="1"/>
        <w:numId w:val="1"/>
      </w:numPr>
      <w:spacing w:before="240"/>
      <w:outlineLvl w:val="1"/>
    </w:pPr>
    <w:rPr>
      <w:rFonts w:eastAsiaTheme="majorEastAsia" w:cstheme="majorBidi"/>
      <w:b/>
      <w:bCs/>
      <w:color w:val="4B306A"/>
      <w:sz w:val="30"/>
      <w:szCs w:val="26"/>
    </w:rPr>
  </w:style>
  <w:style w:type="paragraph" w:styleId="Heading3">
    <w:name w:val="heading 3"/>
    <w:aliases w:val="ST3 head 3"/>
    <w:basedOn w:val="Normal"/>
    <w:next w:val="Normal"/>
    <w:link w:val="Heading3Char"/>
    <w:uiPriority w:val="9"/>
    <w:unhideWhenUsed/>
    <w:qFormat/>
    <w:rsid w:val="00FB3337"/>
    <w:pPr>
      <w:keepNext/>
      <w:keepLines/>
      <w:numPr>
        <w:ilvl w:val="2"/>
        <w:numId w:val="1"/>
      </w:numPr>
      <w:spacing w:before="240" w:after="60"/>
      <w:outlineLvl w:val="2"/>
    </w:pPr>
    <w:rPr>
      <w:rFonts w:eastAsiaTheme="majorEastAsia" w:cstheme="majorBidi"/>
      <w:b/>
      <w:bCs/>
      <w:color w:val="4B306A"/>
      <w:sz w:val="24"/>
    </w:rPr>
  </w:style>
  <w:style w:type="paragraph" w:styleId="Heading4">
    <w:name w:val="heading 4"/>
    <w:aliases w:val="ST3 head 4"/>
    <w:basedOn w:val="Normal"/>
    <w:next w:val="Normal"/>
    <w:link w:val="Heading4Char"/>
    <w:uiPriority w:val="9"/>
    <w:unhideWhenUsed/>
    <w:qFormat/>
    <w:rsid w:val="00175DDD"/>
    <w:pPr>
      <w:keepNext/>
      <w:keepLines/>
      <w:spacing w:before="120" w:line="240" w:lineRule="auto"/>
      <w:outlineLvl w:val="3"/>
    </w:pPr>
    <w:rPr>
      <w:rFonts w:eastAsiaTheme="majorEastAsia" w:cstheme="majorBidi"/>
      <w:b/>
      <w:bCs/>
      <w:i/>
      <w:iCs/>
      <w:color w:val="4B306A"/>
    </w:rPr>
  </w:style>
  <w:style w:type="paragraph" w:styleId="Heading5">
    <w:name w:val="heading 5"/>
    <w:aliases w:val="ST3 head 5"/>
    <w:basedOn w:val="Heading2"/>
    <w:next w:val="Normal"/>
    <w:link w:val="Heading5Char"/>
    <w:uiPriority w:val="9"/>
    <w:unhideWhenUsed/>
    <w:qFormat/>
    <w:rsid w:val="006B6B70"/>
    <w:pPr>
      <w:numPr>
        <w:ilvl w:val="0"/>
        <w:numId w:val="0"/>
      </w:numPr>
      <w:outlineLvl w:val="4"/>
    </w:p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175DDD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75DDD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75DDD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75DDD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T3 head 1 Char"/>
    <w:basedOn w:val="DefaultParagraphFont"/>
    <w:link w:val="Heading1"/>
    <w:uiPriority w:val="9"/>
    <w:rsid w:val="00BE1C6B"/>
    <w:rPr>
      <w:rFonts w:eastAsiaTheme="majorEastAsia" w:cstheme="majorBidi"/>
      <w:b/>
      <w:bCs/>
      <w:color w:val="4B306A"/>
      <w:sz w:val="36"/>
      <w:szCs w:val="28"/>
    </w:rPr>
  </w:style>
  <w:style w:type="character" w:customStyle="1" w:styleId="Heading2Char">
    <w:name w:val="Heading 2 Char"/>
    <w:aliases w:val="ST3 head 2 Char"/>
    <w:basedOn w:val="DefaultParagraphFont"/>
    <w:link w:val="Heading2"/>
    <w:uiPriority w:val="9"/>
    <w:rsid w:val="002E19B4"/>
    <w:rPr>
      <w:rFonts w:eastAsiaTheme="majorEastAsia" w:cstheme="majorBidi"/>
      <w:b/>
      <w:bCs/>
      <w:color w:val="4B306A"/>
      <w:sz w:val="30"/>
      <w:szCs w:val="26"/>
    </w:rPr>
  </w:style>
  <w:style w:type="character" w:customStyle="1" w:styleId="Heading3Char">
    <w:name w:val="Heading 3 Char"/>
    <w:aliases w:val="ST3 head 3 Char"/>
    <w:basedOn w:val="DefaultParagraphFont"/>
    <w:link w:val="Heading3"/>
    <w:uiPriority w:val="9"/>
    <w:rsid w:val="00FB3337"/>
    <w:rPr>
      <w:rFonts w:eastAsiaTheme="majorEastAsia" w:cstheme="majorBidi"/>
      <w:b/>
      <w:bCs/>
      <w:color w:val="4B306A"/>
      <w:sz w:val="24"/>
    </w:rPr>
  </w:style>
  <w:style w:type="character" w:customStyle="1" w:styleId="Heading4Char">
    <w:name w:val="Heading 4 Char"/>
    <w:aliases w:val="ST3 head 4 Char"/>
    <w:basedOn w:val="DefaultParagraphFont"/>
    <w:link w:val="Heading4"/>
    <w:uiPriority w:val="9"/>
    <w:rsid w:val="00FB3337"/>
    <w:rPr>
      <w:rFonts w:eastAsiaTheme="majorEastAsia" w:cstheme="majorBidi"/>
      <w:b/>
      <w:bCs/>
      <w:i/>
      <w:iCs/>
      <w:color w:val="4B306A"/>
    </w:rPr>
  </w:style>
  <w:style w:type="character" w:customStyle="1" w:styleId="Heading5Char">
    <w:name w:val="Heading 5 Char"/>
    <w:aliases w:val="ST3 head 5 Char"/>
    <w:basedOn w:val="DefaultParagraphFont"/>
    <w:link w:val="Heading5"/>
    <w:uiPriority w:val="9"/>
    <w:rsid w:val="006B6B70"/>
    <w:rPr>
      <w:rFonts w:eastAsiaTheme="majorEastAsia" w:cstheme="majorBidi"/>
      <w:b/>
      <w:bCs/>
      <w:color w:val="4B306A"/>
      <w:sz w:val="30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75DD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75D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75D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75D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B39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392C"/>
  </w:style>
  <w:style w:type="paragraph" w:styleId="Footer">
    <w:name w:val="footer"/>
    <w:basedOn w:val="Normal"/>
    <w:link w:val="FooterChar"/>
    <w:unhideWhenUsed/>
    <w:rsid w:val="00BB39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B392C"/>
  </w:style>
  <w:style w:type="paragraph" w:styleId="BalloonText">
    <w:name w:val="Balloon Text"/>
    <w:basedOn w:val="Normal"/>
    <w:link w:val="BalloonTextChar"/>
    <w:uiPriority w:val="99"/>
    <w:semiHidden/>
    <w:unhideWhenUsed/>
    <w:rsid w:val="008D45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455B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8D455B"/>
    <w:rPr>
      <w:rFonts w:cs="Times New Roman"/>
    </w:rPr>
  </w:style>
  <w:style w:type="character" w:styleId="Hyperlink">
    <w:name w:val="Hyperlink"/>
    <w:basedOn w:val="DefaultParagraphFont"/>
    <w:uiPriority w:val="99"/>
    <w:unhideWhenUsed/>
    <w:rsid w:val="00C724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99"/>
    <w:qFormat/>
    <w:rsid w:val="00C7245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rsid w:val="002E19B4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19B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2E19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E19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rsid w:val="002E19B4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rsid w:val="002E19B4"/>
    <w:rPr>
      <w:i/>
      <w:iCs/>
    </w:rPr>
  </w:style>
  <w:style w:type="character" w:styleId="IntenseEmphasis">
    <w:name w:val="Intense Emphasis"/>
    <w:basedOn w:val="DefaultParagraphFont"/>
    <w:uiPriority w:val="21"/>
    <w:rsid w:val="002E19B4"/>
    <w:rPr>
      <w:b/>
      <w:bCs/>
      <w:i/>
      <w:iCs/>
      <w:color w:val="4F81BD" w:themeColor="accent1"/>
    </w:rPr>
  </w:style>
  <w:style w:type="table" w:styleId="TableGrid">
    <w:name w:val="Table Grid"/>
    <w:basedOn w:val="TableNormal"/>
    <w:uiPriority w:val="59"/>
    <w:rsid w:val="00421D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7C2C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2C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2C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2C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2C74"/>
    <w:rPr>
      <w:b/>
      <w:bC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rsid w:val="00885465"/>
    <w:pPr>
      <w:spacing w:after="100"/>
      <w:ind w:left="220"/>
    </w:pPr>
    <w:rPr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885465"/>
    <w:pPr>
      <w:spacing w:after="100"/>
    </w:pPr>
    <w:rPr>
      <w:b/>
    </w:rPr>
  </w:style>
  <w:style w:type="paragraph" w:styleId="TOC3">
    <w:name w:val="toc 3"/>
    <w:basedOn w:val="Normal"/>
    <w:next w:val="Normal"/>
    <w:autoRedefine/>
    <w:uiPriority w:val="39"/>
    <w:unhideWhenUsed/>
    <w:rsid w:val="00885465"/>
    <w:pPr>
      <w:spacing w:after="100"/>
      <w:ind w:left="440"/>
    </w:pPr>
    <w:rPr>
      <w:i/>
      <w:sz w:val="18"/>
    </w:rPr>
  </w:style>
  <w:style w:type="paragraph" w:styleId="Revision">
    <w:name w:val="Revision"/>
    <w:hidden/>
    <w:uiPriority w:val="99"/>
    <w:semiHidden/>
    <w:rsid w:val="00700A7C"/>
  </w:style>
  <w:style w:type="paragraph" w:customStyle="1" w:styleId="ST3boxedtext">
    <w:name w:val="ST3 boxed text"/>
    <w:basedOn w:val="Normal"/>
    <w:rsid w:val="009667A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5F497A" w:themeFill="accent4" w:themeFillShade="BF"/>
    </w:pPr>
    <w:rPr>
      <w:noProof/>
      <w:color w:val="FFFFFF"/>
    </w:rPr>
  </w:style>
  <w:style w:type="paragraph" w:customStyle="1" w:styleId="Bullets1">
    <w:name w:val="Bullets 1"/>
    <w:basedOn w:val="Normal"/>
    <w:rsid w:val="00CC7248"/>
    <w:pPr>
      <w:numPr>
        <w:numId w:val="19"/>
      </w:numPr>
      <w:spacing w:before="120" w:line="276" w:lineRule="auto"/>
      <w:ind w:left="709"/>
    </w:pPr>
    <w:rPr>
      <w:rFonts w:eastAsia="Times New Roman" w:cs="Times New Roman"/>
      <w:spacing w:val="-5"/>
      <w:szCs w:val="24"/>
    </w:rPr>
  </w:style>
  <w:style w:type="paragraph" w:customStyle="1" w:styleId="Bullets2">
    <w:name w:val="Bullets 2"/>
    <w:basedOn w:val="Normal"/>
    <w:rsid w:val="00FA04FF"/>
    <w:pPr>
      <w:numPr>
        <w:ilvl w:val="1"/>
        <w:numId w:val="18"/>
      </w:numPr>
      <w:ind w:left="1134"/>
    </w:pPr>
  </w:style>
  <w:style w:type="character" w:styleId="FollowedHyperlink">
    <w:name w:val="FollowedHyperlink"/>
    <w:basedOn w:val="DefaultParagraphFont"/>
    <w:uiPriority w:val="99"/>
    <w:semiHidden/>
    <w:unhideWhenUsed/>
    <w:rsid w:val="000018C3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4D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96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947383">
              <w:marLeft w:val="0"/>
              <w:marRight w:val="0"/>
              <w:marTop w:val="3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725379">
                  <w:marLeft w:val="136"/>
                  <w:marRight w:val="136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646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t3recruitment.org.uk/document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t3medrecruitment@hee.nhs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rcptb.org.uk/training-certification/arcp-decision-aids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0B106D-BCA3-4A94-9B67-80D5D8431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 of Physicians</Company>
  <LinksUpToDate>false</LinksUpToDate>
  <CharactersWithSpaces>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SarahLazell</dc:creator>
  <cp:lastModifiedBy>PIGOTT, Henry</cp:lastModifiedBy>
  <cp:revision>4</cp:revision>
  <cp:lastPrinted>2012-02-07T15:28:00Z</cp:lastPrinted>
  <dcterms:created xsi:type="dcterms:W3CDTF">2018-12-07T14:45:00Z</dcterms:created>
  <dcterms:modified xsi:type="dcterms:W3CDTF">2018-12-07T15:00:00Z</dcterms:modified>
</cp:coreProperties>
</file>